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BB43" w14:textId="143CAA9F" w:rsidR="00C77A66" w:rsidRPr="00C77A66" w:rsidRDefault="00C77A66" w:rsidP="00C77A66">
      <w:pPr>
        <w:rPr>
          <w:rFonts w:asciiTheme="majorHAnsi" w:hAnsiTheme="majorHAnsi"/>
          <w:b/>
          <w:bCs/>
        </w:rPr>
      </w:pPr>
      <w:r w:rsidRPr="00C77A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77A66">
        <w:rPr>
          <w:rFonts w:asciiTheme="majorHAnsi" w:hAnsiTheme="majorHAnsi"/>
          <w:b/>
          <w:bCs/>
        </w:rPr>
        <w:drawing>
          <wp:inline distT="0" distB="0" distL="0" distR="0" wp14:anchorId="7D0454B6" wp14:editId="2F62F04D">
            <wp:extent cx="2923021" cy="1150620"/>
            <wp:effectExtent l="0" t="0" r="0" b="0"/>
            <wp:docPr id="794689301" name="Picture 2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89301" name="Picture 2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291" cy="118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2283" w14:textId="77777777" w:rsidR="00A263AB" w:rsidRDefault="00A263AB" w:rsidP="007E28BE">
      <w:pPr>
        <w:rPr>
          <w:rFonts w:asciiTheme="majorHAnsi" w:hAnsiTheme="majorHAnsi"/>
          <w:b/>
          <w:bCs/>
          <w:sz w:val="24"/>
          <w:szCs w:val="24"/>
        </w:rPr>
      </w:pPr>
    </w:p>
    <w:p w14:paraId="6AB7F802" w14:textId="43942701" w:rsidR="00BE528C" w:rsidRPr="00057672" w:rsidRDefault="007E28BE" w:rsidP="007E28BE">
      <w:pPr>
        <w:rPr>
          <w:rFonts w:asciiTheme="majorHAnsi" w:hAnsiTheme="majorHAnsi"/>
          <w:b/>
          <w:bCs/>
          <w:sz w:val="24"/>
          <w:szCs w:val="24"/>
        </w:rPr>
      </w:pPr>
      <w:r w:rsidRPr="000C1D95">
        <w:rPr>
          <w:rFonts w:asciiTheme="majorHAnsi" w:hAnsiTheme="majorHAnsi"/>
          <w:b/>
          <w:bCs/>
          <w:sz w:val="24"/>
          <w:szCs w:val="24"/>
        </w:rPr>
        <w:t xml:space="preserve">Advertising: Who Cares? </w:t>
      </w:r>
      <w:r w:rsidRPr="00057672">
        <w:rPr>
          <w:rFonts w:asciiTheme="majorHAnsi" w:hAnsiTheme="majorHAnsi"/>
          <w:b/>
          <w:bCs/>
          <w:sz w:val="24"/>
          <w:szCs w:val="24"/>
        </w:rPr>
        <w:t>What’s Next and Why</w:t>
      </w:r>
    </w:p>
    <w:p w14:paraId="2B85287F" w14:textId="1E525DDA" w:rsidR="007E28BE" w:rsidRPr="000C1D95" w:rsidRDefault="007E28BE" w:rsidP="007E28BE">
      <w:pPr>
        <w:rPr>
          <w:rFonts w:asciiTheme="majorHAnsi" w:hAnsiTheme="majorHAnsi"/>
          <w:sz w:val="24"/>
          <w:szCs w:val="24"/>
        </w:rPr>
      </w:pPr>
      <w:r w:rsidRPr="000C1D95">
        <w:rPr>
          <w:rFonts w:asciiTheme="majorHAnsi" w:hAnsiTheme="majorHAnsi"/>
          <w:sz w:val="24"/>
          <w:szCs w:val="24"/>
        </w:rPr>
        <w:t xml:space="preserve">AWC was </w:t>
      </w:r>
      <w:r w:rsidR="00057672">
        <w:rPr>
          <w:rFonts w:asciiTheme="majorHAnsi" w:hAnsiTheme="majorHAnsi"/>
          <w:sz w:val="24"/>
          <w:szCs w:val="24"/>
        </w:rPr>
        <w:t>started</w:t>
      </w:r>
      <w:r w:rsidRPr="000C1D95">
        <w:rPr>
          <w:rFonts w:asciiTheme="majorHAnsi" w:hAnsiTheme="majorHAnsi"/>
          <w:sz w:val="24"/>
          <w:szCs w:val="24"/>
        </w:rPr>
        <w:t xml:space="preserve"> because advertising is no longer doing what </w:t>
      </w:r>
      <w:r>
        <w:rPr>
          <w:rFonts w:asciiTheme="majorHAnsi" w:hAnsiTheme="majorHAnsi"/>
          <w:sz w:val="24"/>
          <w:szCs w:val="24"/>
        </w:rPr>
        <w:t xml:space="preserve">it </w:t>
      </w:r>
      <w:r w:rsidRPr="000C1D95">
        <w:rPr>
          <w:rFonts w:asciiTheme="majorHAnsi" w:hAnsiTheme="majorHAnsi"/>
          <w:sz w:val="24"/>
          <w:szCs w:val="24"/>
        </w:rPr>
        <w:t>is supposed to do:</w:t>
      </w:r>
    </w:p>
    <w:p w14:paraId="2E6F6A94" w14:textId="62BD0D2C" w:rsidR="007E28BE" w:rsidRPr="000C1D95" w:rsidRDefault="007E28BE" w:rsidP="007E28BE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C1D95">
        <w:rPr>
          <w:rFonts w:asciiTheme="majorHAnsi" w:hAnsiTheme="majorHAnsi"/>
          <w:sz w:val="24"/>
          <w:szCs w:val="24"/>
        </w:rPr>
        <w:t>It is less effective at building brand</w:t>
      </w:r>
      <w:r w:rsidR="009F48D3">
        <w:rPr>
          <w:rFonts w:asciiTheme="majorHAnsi" w:hAnsiTheme="majorHAnsi"/>
          <w:sz w:val="24"/>
          <w:szCs w:val="24"/>
        </w:rPr>
        <w:t xml:space="preserve">s, driving change and selling </w:t>
      </w:r>
    </w:p>
    <w:p w14:paraId="7245A349" w14:textId="77777777" w:rsidR="007E28BE" w:rsidRPr="000C1D95" w:rsidRDefault="007E28BE" w:rsidP="007E28BE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C1D95">
        <w:rPr>
          <w:rFonts w:asciiTheme="majorHAnsi" w:hAnsiTheme="majorHAnsi"/>
          <w:sz w:val="24"/>
          <w:szCs w:val="24"/>
        </w:rPr>
        <w:t>It is no longer providing enough funding to support a healthy media eco-system</w:t>
      </w:r>
    </w:p>
    <w:p w14:paraId="0DD6693B" w14:textId="11528457" w:rsidR="0052374B" w:rsidRDefault="00FE7660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are solutions to these difficulties</w:t>
      </w:r>
      <w:r w:rsidR="0005767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if we tackle them </w:t>
      </w:r>
      <w:r w:rsidR="00057672">
        <w:rPr>
          <w:rFonts w:asciiTheme="majorHAnsi" w:hAnsiTheme="majorHAnsi"/>
          <w:sz w:val="24"/>
          <w:szCs w:val="24"/>
        </w:rPr>
        <w:t>openly</w:t>
      </w:r>
      <w:r>
        <w:rPr>
          <w:rFonts w:asciiTheme="majorHAnsi" w:hAnsiTheme="majorHAnsi"/>
          <w:sz w:val="24"/>
          <w:szCs w:val="24"/>
        </w:rPr>
        <w:t xml:space="preserve">. </w:t>
      </w:r>
      <w:r w:rsidR="00BC1603">
        <w:rPr>
          <w:rFonts w:asciiTheme="majorHAnsi" w:hAnsiTheme="majorHAnsi"/>
          <w:sz w:val="24"/>
          <w:szCs w:val="24"/>
        </w:rPr>
        <w:t>However, t</w:t>
      </w:r>
      <w:r>
        <w:rPr>
          <w:rFonts w:asciiTheme="majorHAnsi" w:hAnsiTheme="majorHAnsi"/>
          <w:sz w:val="24"/>
          <w:szCs w:val="24"/>
        </w:rPr>
        <w:t>he business models that pervade the market prevent this from happening, so we need to address the root causes and their downstream effects.</w:t>
      </w:r>
    </w:p>
    <w:p w14:paraId="0B8BE8F7" w14:textId="77C743D0" w:rsidR="0052374B" w:rsidRDefault="0052374B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</w:t>
      </w:r>
      <w:r w:rsidR="00FE7660">
        <w:rPr>
          <w:rFonts w:asciiTheme="majorHAnsi" w:hAnsiTheme="majorHAnsi"/>
          <w:sz w:val="24"/>
          <w:szCs w:val="24"/>
        </w:rPr>
        <w:t xml:space="preserve">e problems </w:t>
      </w:r>
      <w:r w:rsidR="007E28BE" w:rsidRPr="000C1D95">
        <w:rPr>
          <w:rFonts w:asciiTheme="majorHAnsi" w:hAnsiTheme="majorHAnsi"/>
          <w:sz w:val="24"/>
          <w:szCs w:val="24"/>
        </w:rPr>
        <w:t>are multi-faceted</w:t>
      </w:r>
      <w:r>
        <w:rPr>
          <w:rFonts w:asciiTheme="majorHAnsi" w:hAnsiTheme="majorHAnsi"/>
          <w:sz w:val="24"/>
          <w:szCs w:val="24"/>
        </w:rPr>
        <w:t xml:space="preserve"> and inter-connected</w:t>
      </w:r>
      <w:r w:rsidR="00486FE1">
        <w:rPr>
          <w:rFonts w:asciiTheme="majorHAnsi" w:hAnsiTheme="majorHAnsi"/>
          <w:sz w:val="24"/>
          <w:szCs w:val="24"/>
        </w:rPr>
        <w:t xml:space="preserve">, </w:t>
      </w:r>
      <w:r w:rsidR="00057672"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z w:val="24"/>
          <w:szCs w:val="24"/>
        </w:rPr>
        <w:t xml:space="preserve"> nine </w:t>
      </w:r>
      <w:r w:rsidR="00057672">
        <w:rPr>
          <w:rFonts w:asciiTheme="majorHAnsi" w:hAnsiTheme="majorHAnsi"/>
          <w:sz w:val="24"/>
          <w:szCs w:val="24"/>
        </w:rPr>
        <w:t xml:space="preserve">AWC </w:t>
      </w:r>
      <w:r>
        <w:rPr>
          <w:rFonts w:asciiTheme="majorHAnsi" w:hAnsiTheme="majorHAnsi"/>
          <w:sz w:val="24"/>
          <w:szCs w:val="24"/>
        </w:rPr>
        <w:t xml:space="preserve">workstreams </w:t>
      </w:r>
      <w:r w:rsidR="00486FE1">
        <w:rPr>
          <w:rFonts w:asciiTheme="majorHAnsi" w:hAnsiTheme="majorHAnsi"/>
          <w:sz w:val="24"/>
          <w:szCs w:val="24"/>
        </w:rPr>
        <w:t xml:space="preserve">were designed to dive deep into them </w:t>
      </w:r>
      <w:r w:rsidR="00BC1603">
        <w:rPr>
          <w:rFonts w:asciiTheme="majorHAnsi" w:hAnsiTheme="majorHAnsi"/>
          <w:sz w:val="24"/>
          <w:szCs w:val="24"/>
        </w:rPr>
        <w:t>in search of</w:t>
      </w:r>
      <w:r w:rsidR="00486FE1">
        <w:rPr>
          <w:rFonts w:asciiTheme="majorHAnsi" w:hAnsiTheme="majorHAnsi"/>
          <w:sz w:val="24"/>
          <w:szCs w:val="24"/>
        </w:rPr>
        <w:t xml:space="preserve"> answers.</w:t>
      </w:r>
      <w:r w:rsidR="00BE528C">
        <w:rPr>
          <w:rFonts w:asciiTheme="majorHAnsi" w:hAnsiTheme="majorHAnsi"/>
          <w:sz w:val="24"/>
          <w:szCs w:val="24"/>
        </w:rPr>
        <w:t xml:space="preserve"> The results were presented at our Summit in mid-October</w:t>
      </w:r>
      <w:r w:rsidR="00BC1603">
        <w:rPr>
          <w:rFonts w:asciiTheme="majorHAnsi" w:hAnsiTheme="majorHAnsi"/>
          <w:sz w:val="24"/>
          <w:szCs w:val="24"/>
        </w:rPr>
        <w:t xml:space="preserve"> and are available on the website and YouTube channel</w:t>
      </w:r>
      <w:r w:rsidR="00BE528C">
        <w:rPr>
          <w:rFonts w:asciiTheme="majorHAnsi" w:hAnsiTheme="majorHAnsi"/>
          <w:sz w:val="24"/>
          <w:szCs w:val="24"/>
        </w:rPr>
        <w:t>.</w:t>
      </w:r>
    </w:p>
    <w:p w14:paraId="5304882E" w14:textId="6F4A7D61" w:rsidR="0052374B" w:rsidRDefault="0052374B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started with the advertiser</w:t>
      </w:r>
      <w:r w:rsidR="009B571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business model because true change can only occur if advertisers want it to. </w:t>
      </w:r>
      <w:r w:rsidR="009B5716">
        <w:rPr>
          <w:rFonts w:asciiTheme="majorHAnsi" w:hAnsiTheme="majorHAnsi"/>
          <w:sz w:val="24"/>
          <w:szCs w:val="24"/>
        </w:rPr>
        <w:t xml:space="preserve">They have the greatest incentive and </w:t>
      </w:r>
      <w:r>
        <w:rPr>
          <w:rFonts w:asciiTheme="majorHAnsi" w:hAnsiTheme="majorHAnsi"/>
          <w:sz w:val="24"/>
          <w:szCs w:val="24"/>
        </w:rPr>
        <w:t>should be encouraged to reorganise in ways that make marketing work harder</w:t>
      </w:r>
      <w:r w:rsidR="00BC1603">
        <w:rPr>
          <w:rFonts w:asciiTheme="majorHAnsi" w:hAnsiTheme="majorHAnsi"/>
          <w:sz w:val="24"/>
          <w:szCs w:val="24"/>
        </w:rPr>
        <w:t>. This means</w:t>
      </w:r>
      <w:r>
        <w:rPr>
          <w:rFonts w:asciiTheme="majorHAnsi" w:hAnsiTheme="majorHAnsi"/>
          <w:sz w:val="24"/>
          <w:szCs w:val="24"/>
        </w:rPr>
        <w:t xml:space="preserve"> </w:t>
      </w:r>
      <w:r w:rsidR="00BC1603">
        <w:rPr>
          <w:rFonts w:asciiTheme="majorHAnsi" w:hAnsiTheme="majorHAnsi"/>
          <w:sz w:val="24"/>
          <w:szCs w:val="24"/>
        </w:rPr>
        <w:t>being less siloed,</w:t>
      </w:r>
      <w:r>
        <w:rPr>
          <w:rFonts w:asciiTheme="majorHAnsi" w:hAnsiTheme="majorHAnsi"/>
          <w:sz w:val="24"/>
          <w:szCs w:val="24"/>
        </w:rPr>
        <w:t xml:space="preserve"> and </w:t>
      </w:r>
      <w:r w:rsidR="00BC1603">
        <w:rPr>
          <w:rFonts w:asciiTheme="majorHAnsi" w:hAnsiTheme="majorHAnsi"/>
          <w:sz w:val="24"/>
          <w:szCs w:val="24"/>
        </w:rPr>
        <w:t>to push for more accurate measurement</w:t>
      </w:r>
      <w:r w:rsidR="0010327A">
        <w:rPr>
          <w:rFonts w:asciiTheme="majorHAnsi" w:hAnsiTheme="majorHAnsi"/>
          <w:sz w:val="24"/>
          <w:szCs w:val="24"/>
        </w:rPr>
        <w:t xml:space="preserve"> </w:t>
      </w:r>
      <w:r w:rsidR="00057672">
        <w:rPr>
          <w:rFonts w:asciiTheme="majorHAnsi" w:hAnsiTheme="majorHAnsi"/>
          <w:sz w:val="24"/>
          <w:szCs w:val="24"/>
        </w:rPr>
        <w:t>across</w:t>
      </w:r>
      <w:r w:rsidR="0010327A">
        <w:rPr>
          <w:rFonts w:asciiTheme="majorHAnsi" w:hAnsiTheme="majorHAnsi"/>
          <w:sz w:val="24"/>
          <w:szCs w:val="24"/>
        </w:rPr>
        <w:t xml:space="preserve"> multiple dimensions</w:t>
      </w:r>
      <w:r>
        <w:rPr>
          <w:rFonts w:asciiTheme="majorHAnsi" w:hAnsiTheme="majorHAnsi"/>
          <w:sz w:val="24"/>
          <w:szCs w:val="24"/>
        </w:rPr>
        <w:t>.</w:t>
      </w:r>
    </w:p>
    <w:p w14:paraId="1AABF19D" w14:textId="5B4E9084" w:rsidR="005D69FA" w:rsidRDefault="005D69FA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parallel, agency business models should adapt to new market realities and the changing needs of advertisers.</w:t>
      </w:r>
    </w:p>
    <w:p w14:paraId="43FBA34A" w14:textId="062ED397" w:rsidR="0052374B" w:rsidRDefault="0052374B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Central to this is an approach </w:t>
      </w:r>
      <w:r w:rsidR="00D35ABF">
        <w:rPr>
          <w:rFonts w:asciiTheme="majorHAnsi" w:hAnsiTheme="majorHAnsi"/>
          <w:sz w:val="24"/>
          <w:szCs w:val="24"/>
        </w:rPr>
        <w:t xml:space="preserve">by </w:t>
      </w:r>
      <w:r w:rsidR="0010327A">
        <w:rPr>
          <w:rFonts w:asciiTheme="majorHAnsi" w:hAnsiTheme="majorHAnsi"/>
          <w:sz w:val="24"/>
          <w:szCs w:val="24"/>
        </w:rPr>
        <w:t xml:space="preserve">all market participants </w:t>
      </w:r>
      <w:r>
        <w:rPr>
          <w:rFonts w:asciiTheme="majorHAnsi" w:hAnsiTheme="majorHAnsi"/>
          <w:sz w:val="24"/>
          <w:szCs w:val="24"/>
        </w:rPr>
        <w:t xml:space="preserve">that </w:t>
      </w:r>
      <w:r w:rsidR="0010327A">
        <w:rPr>
          <w:rFonts w:asciiTheme="majorHAnsi" w:hAnsiTheme="majorHAnsi"/>
          <w:sz w:val="24"/>
          <w:szCs w:val="24"/>
        </w:rPr>
        <w:t xml:space="preserve">creativity is </w:t>
      </w:r>
      <w:r w:rsidR="00E06DE5">
        <w:rPr>
          <w:rFonts w:asciiTheme="majorHAnsi" w:hAnsiTheme="majorHAnsi"/>
          <w:sz w:val="24"/>
          <w:szCs w:val="24"/>
        </w:rPr>
        <w:t xml:space="preserve">an essential part of </w:t>
      </w:r>
      <w:r>
        <w:rPr>
          <w:rFonts w:asciiTheme="majorHAnsi" w:hAnsiTheme="majorHAnsi"/>
          <w:sz w:val="24"/>
          <w:szCs w:val="24"/>
        </w:rPr>
        <w:t>every aspect of marketing, not just the generation of messages.</w:t>
      </w:r>
      <w:r w:rsidR="00BC1603">
        <w:rPr>
          <w:rFonts w:asciiTheme="majorHAnsi" w:hAnsiTheme="majorHAnsi"/>
          <w:sz w:val="24"/>
          <w:szCs w:val="24"/>
        </w:rPr>
        <w:t xml:space="preserve"> From creative department to creative business, as the workstream presenters put it.</w:t>
      </w:r>
    </w:p>
    <w:p w14:paraId="0946D5AC" w14:textId="7A174397" w:rsidR="00E06DE5" w:rsidRDefault="00E06DE5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Agencies should be advising advertisers of every </w:t>
      </w:r>
      <w:r w:rsidR="00057672">
        <w:rPr>
          <w:rFonts w:asciiTheme="majorHAnsi" w:hAnsiTheme="majorHAnsi"/>
          <w:sz w:val="24"/>
          <w:szCs w:val="24"/>
        </w:rPr>
        <w:t>shape and size</w:t>
      </w:r>
      <w:r>
        <w:rPr>
          <w:rFonts w:asciiTheme="majorHAnsi" w:hAnsiTheme="majorHAnsi"/>
          <w:sz w:val="24"/>
          <w:szCs w:val="24"/>
        </w:rPr>
        <w:t xml:space="preserve"> how to advertise more effectively</w:t>
      </w:r>
      <w:r w:rsidR="00057672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057672">
        <w:rPr>
          <w:rFonts w:asciiTheme="majorHAnsi" w:hAnsiTheme="majorHAnsi"/>
          <w:sz w:val="24"/>
          <w:szCs w:val="24"/>
        </w:rPr>
        <w:t>They</w:t>
      </w:r>
      <w:r>
        <w:rPr>
          <w:rFonts w:asciiTheme="majorHAnsi" w:hAnsiTheme="majorHAnsi"/>
          <w:sz w:val="24"/>
          <w:szCs w:val="24"/>
        </w:rPr>
        <w:t xml:space="preserve"> should</w:t>
      </w:r>
      <w:r w:rsidR="005916B6">
        <w:rPr>
          <w:rFonts w:asciiTheme="majorHAnsi" w:hAnsiTheme="majorHAnsi"/>
          <w:sz w:val="24"/>
          <w:szCs w:val="24"/>
        </w:rPr>
        <w:t xml:space="preserve"> do </w:t>
      </w:r>
      <w:r w:rsidR="00BC1603">
        <w:rPr>
          <w:rFonts w:asciiTheme="majorHAnsi" w:hAnsiTheme="majorHAnsi"/>
          <w:sz w:val="24"/>
          <w:szCs w:val="24"/>
        </w:rPr>
        <w:t>this</w:t>
      </w:r>
      <w:r w:rsidR="005916B6">
        <w:rPr>
          <w:rFonts w:asciiTheme="majorHAnsi" w:hAnsiTheme="majorHAnsi"/>
          <w:sz w:val="24"/>
          <w:szCs w:val="24"/>
        </w:rPr>
        <w:t xml:space="preserve"> without bias, be</w:t>
      </w:r>
      <w:r w:rsidR="00057672">
        <w:rPr>
          <w:rFonts w:asciiTheme="majorHAnsi" w:hAnsiTheme="majorHAnsi"/>
          <w:sz w:val="24"/>
          <w:szCs w:val="24"/>
        </w:rPr>
        <w:t>ing</w:t>
      </w:r>
      <w:r w:rsidR="005916B6">
        <w:rPr>
          <w:rFonts w:asciiTheme="majorHAnsi" w:hAnsiTheme="majorHAnsi"/>
          <w:sz w:val="24"/>
          <w:szCs w:val="24"/>
        </w:rPr>
        <w:t xml:space="preserve"> open </w:t>
      </w:r>
      <w:r w:rsidR="00057672">
        <w:rPr>
          <w:rFonts w:asciiTheme="majorHAnsi" w:hAnsiTheme="majorHAnsi"/>
          <w:sz w:val="24"/>
          <w:szCs w:val="24"/>
        </w:rPr>
        <w:t>across all disciplines. They should be</w:t>
      </w:r>
      <w:r w:rsidR="005916B6">
        <w:rPr>
          <w:rFonts w:asciiTheme="majorHAnsi" w:hAnsiTheme="majorHAnsi"/>
          <w:sz w:val="24"/>
          <w:szCs w:val="24"/>
        </w:rPr>
        <w:t xml:space="preserve"> accountable for results.</w:t>
      </w:r>
    </w:p>
    <w:p w14:paraId="7FA2CCF8" w14:textId="2D50FACE" w:rsidR="005916B6" w:rsidRDefault="005916B6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openness should include the impartial recommendation of technologies that make advertising more effective and efficient.</w:t>
      </w:r>
    </w:p>
    <w:p w14:paraId="0C364543" w14:textId="0D9681ED" w:rsidR="00367F19" w:rsidRDefault="00367F19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Relationships and employment practices should be reworked to support a refreshed approach to the </w:t>
      </w:r>
      <w:r w:rsidR="00693EB3">
        <w:rPr>
          <w:rFonts w:asciiTheme="majorHAnsi" w:hAnsiTheme="majorHAnsi"/>
          <w:sz w:val="24"/>
          <w:szCs w:val="24"/>
        </w:rPr>
        <w:t>generation of effectiveness as a common cause.</w:t>
      </w:r>
    </w:p>
    <w:p w14:paraId="306835E5" w14:textId="4B5BA136" w:rsidR="000C03A9" w:rsidRDefault="005916B6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</w:t>
      </w:r>
      <w:r w:rsidR="007E28BE" w:rsidRPr="000C1D95">
        <w:rPr>
          <w:rFonts w:asciiTheme="majorHAnsi" w:hAnsiTheme="majorHAnsi"/>
          <w:sz w:val="24"/>
          <w:szCs w:val="24"/>
        </w:rPr>
        <w:t>October 2024 we decided that AWC</w:t>
      </w:r>
      <w:r w:rsidR="00057672">
        <w:rPr>
          <w:rFonts w:asciiTheme="majorHAnsi" w:hAnsiTheme="majorHAnsi"/>
          <w:sz w:val="24"/>
          <w:szCs w:val="24"/>
        </w:rPr>
        <w:t xml:space="preserve"> </w:t>
      </w:r>
      <w:r w:rsidR="00870202">
        <w:rPr>
          <w:rFonts w:asciiTheme="majorHAnsi" w:hAnsiTheme="majorHAnsi"/>
          <w:sz w:val="24"/>
          <w:szCs w:val="24"/>
        </w:rPr>
        <w:t>should play</w:t>
      </w:r>
      <w:r w:rsidR="00057672">
        <w:rPr>
          <w:rFonts w:asciiTheme="majorHAnsi" w:hAnsiTheme="majorHAnsi"/>
          <w:sz w:val="24"/>
          <w:szCs w:val="24"/>
        </w:rPr>
        <w:t xml:space="preserve"> a key role as a</w:t>
      </w:r>
      <w:r w:rsidR="000C03A9">
        <w:rPr>
          <w:rFonts w:asciiTheme="majorHAnsi" w:hAnsiTheme="majorHAnsi"/>
          <w:sz w:val="24"/>
          <w:szCs w:val="24"/>
        </w:rPr>
        <w:t xml:space="preserve"> central resource for the princip</w:t>
      </w:r>
      <w:r w:rsidR="00057672">
        <w:rPr>
          <w:rFonts w:asciiTheme="majorHAnsi" w:hAnsiTheme="majorHAnsi"/>
          <w:sz w:val="24"/>
          <w:szCs w:val="24"/>
        </w:rPr>
        <w:t xml:space="preserve">les </w:t>
      </w:r>
      <w:r w:rsidR="000C03A9">
        <w:rPr>
          <w:rFonts w:asciiTheme="majorHAnsi" w:hAnsiTheme="majorHAnsi"/>
          <w:sz w:val="24"/>
          <w:szCs w:val="24"/>
        </w:rPr>
        <w:t>that und</w:t>
      </w:r>
      <w:r w:rsidR="005D69FA">
        <w:rPr>
          <w:rFonts w:asciiTheme="majorHAnsi" w:hAnsiTheme="majorHAnsi"/>
          <w:sz w:val="24"/>
          <w:szCs w:val="24"/>
        </w:rPr>
        <w:t>erpin great advertising</w:t>
      </w:r>
      <w:r w:rsidR="00057672">
        <w:rPr>
          <w:rFonts w:asciiTheme="majorHAnsi" w:hAnsiTheme="majorHAnsi"/>
          <w:sz w:val="24"/>
          <w:szCs w:val="24"/>
        </w:rPr>
        <w:t>. T</w:t>
      </w:r>
      <w:r w:rsidR="00D35ABF">
        <w:rPr>
          <w:rFonts w:asciiTheme="majorHAnsi" w:hAnsiTheme="majorHAnsi"/>
          <w:sz w:val="24"/>
          <w:szCs w:val="24"/>
        </w:rPr>
        <w:t>he 2025 Summit created a range of materials to start to populate a suitable portal.</w:t>
      </w:r>
    </w:p>
    <w:p w14:paraId="31A85D2D" w14:textId="0AED30D2" w:rsidR="007E28BE" w:rsidRDefault="007E28BE" w:rsidP="007E28BE">
      <w:pPr>
        <w:rPr>
          <w:rFonts w:asciiTheme="majorHAnsi" w:hAnsiTheme="majorHAnsi"/>
          <w:sz w:val="24"/>
          <w:szCs w:val="24"/>
        </w:rPr>
      </w:pPr>
      <w:r w:rsidRPr="000C1D95">
        <w:rPr>
          <w:rFonts w:asciiTheme="majorHAnsi" w:hAnsiTheme="majorHAnsi"/>
          <w:sz w:val="24"/>
          <w:szCs w:val="24"/>
        </w:rPr>
        <w:lastRenderedPageBreak/>
        <w:t>Our plan is to aggregate the best thinking, case studies, research and other relevant materials in one place online for anyone to access.</w:t>
      </w:r>
      <w:r w:rsidR="00D35ABF">
        <w:rPr>
          <w:rFonts w:asciiTheme="majorHAnsi" w:hAnsiTheme="majorHAnsi"/>
          <w:sz w:val="24"/>
          <w:szCs w:val="24"/>
        </w:rPr>
        <w:t xml:space="preserve"> These will come from the public domain.</w:t>
      </w:r>
    </w:p>
    <w:p w14:paraId="1A2ED383" w14:textId="6F88E427" w:rsidR="0035783D" w:rsidRPr="000C1D95" w:rsidRDefault="0035783D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will be </w:t>
      </w:r>
      <w:r w:rsidR="00057672">
        <w:rPr>
          <w:rFonts w:asciiTheme="majorHAnsi" w:hAnsiTheme="majorHAnsi"/>
          <w:sz w:val="24"/>
          <w:szCs w:val="24"/>
        </w:rPr>
        <w:t>primarily aimed at</w:t>
      </w:r>
      <w:r>
        <w:rPr>
          <w:rFonts w:asciiTheme="majorHAnsi" w:hAnsiTheme="majorHAnsi"/>
          <w:sz w:val="24"/>
          <w:szCs w:val="24"/>
        </w:rPr>
        <w:t xml:space="preserve"> advertisers</w:t>
      </w:r>
      <w:r w:rsidR="0005767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with contributions solicited from all appropriate sources. </w:t>
      </w:r>
      <w:r w:rsidR="00057672">
        <w:rPr>
          <w:rFonts w:asciiTheme="majorHAnsi" w:hAnsiTheme="majorHAnsi"/>
          <w:sz w:val="24"/>
          <w:szCs w:val="24"/>
        </w:rPr>
        <w:t>Eventually, we imagine m</w:t>
      </w:r>
      <w:r>
        <w:rPr>
          <w:rFonts w:asciiTheme="majorHAnsi" w:hAnsiTheme="majorHAnsi"/>
          <w:sz w:val="24"/>
          <w:szCs w:val="24"/>
        </w:rPr>
        <w:t>uch will be gathered and curated automatically.</w:t>
      </w:r>
    </w:p>
    <w:p w14:paraId="4B1C79DA" w14:textId="08965F2B" w:rsidR="007E28BE" w:rsidRDefault="007E28BE" w:rsidP="007E28BE">
      <w:pPr>
        <w:rPr>
          <w:rFonts w:asciiTheme="majorHAnsi" w:hAnsiTheme="majorHAnsi"/>
          <w:sz w:val="24"/>
          <w:szCs w:val="24"/>
        </w:rPr>
      </w:pPr>
      <w:r w:rsidRPr="000C1D95">
        <w:rPr>
          <w:rFonts w:asciiTheme="majorHAnsi" w:hAnsiTheme="majorHAnsi"/>
          <w:sz w:val="24"/>
          <w:szCs w:val="24"/>
        </w:rPr>
        <w:t xml:space="preserve">The next stage is to build the resource and start to populate it with materials from the Summit and other </w:t>
      </w:r>
      <w:r w:rsidR="0035783D">
        <w:rPr>
          <w:rFonts w:asciiTheme="majorHAnsi" w:hAnsiTheme="majorHAnsi"/>
          <w:sz w:val="24"/>
          <w:szCs w:val="24"/>
        </w:rPr>
        <w:t>sources</w:t>
      </w:r>
      <w:r w:rsidRPr="000C1D95">
        <w:rPr>
          <w:rFonts w:asciiTheme="majorHAnsi" w:hAnsiTheme="majorHAnsi"/>
          <w:sz w:val="24"/>
          <w:szCs w:val="24"/>
        </w:rPr>
        <w:t>.</w:t>
      </w:r>
      <w:r w:rsidR="00D35ABF">
        <w:rPr>
          <w:rFonts w:asciiTheme="majorHAnsi" w:hAnsiTheme="majorHAnsi"/>
          <w:sz w:val="24"/>
          <w:szCs w:val="24"/>
        </w:rPr>
        <w:t xml:space="preserve"> Some of the funding for this was generated by </w:t>
      </w:r>
      <w:r w:rsidR="00057672">
        <w:rPr>
          <w:rFonts w:asciiTheme="majorHAnsi" w:hAnsiTheme="majorHAnsi"/>
          <w:sz w:val="24"/>
          <w:szCs w:val="24"/>
        </w:rPr>
        <w:t xml:space="preserve">ticket sales to </w:t>
      </w:r>
      <w:r w:rsidR="00D35ABF">
        <w:rPr>
          <w:rFonts w:asciiTheme="majorHAnsi" w:hAnsiTheme="majorHAnsi"/>
          <w:sz w:val="24"/>
          <w:szCs w:val="24"/>
        </w:rPr>
        <w:t>the Summit.</w:t>
      </w:r>
    </w:p>
    <w:p w14:paraId="3C07C249" w14:textId="12B7C2FB" w:rsidR="00BE528C" w:rsidRPr="000C1D95" w:rsidRDefault="00BE528C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the short-term, the Summit content</w:t>
      </w:r>
      <w:r w:rsidR="00057672">
        <w:rPr>
          <w:rFonts w:asciiTheme="majorHAnsi" w:hAnsiTheme="majorHAnsi"/>
          <w:sz w:val="24"/>
          <w:szCs w:val="24"/>
        </w:rPr>
        <w:t xml:space="preserve"> plus ancillary materials provided by our workstreams either from the Summit or from activities since</w:t>
      </w:r>
      <w:r>
        <w:rPr>
          <w:rFonts w:asciiTheme="majorHAnsi" w:hAnsiTheme="majorHAnsi"/>
          <w:sz w:val="24"/>
          <w:szCs w:val="24"/>
        </w:rPr>
        <w:t xml:space="preserve"> will be hosted on the </w:t>
      </w:r>
      <w:hyperlink r:id="rId6" w:history="1">
        <w:r w:rsidR="00057672" w:rsidRPr="00925DDF">
          <w:rPr>
            <w:rStyle w:val="Hyperlink"/>
            <w:rFonts w:asciiTheme="majorHAnsi" w:hAnsiTheme="majorHAnsi"/>
            <w:sz w:val="24"/>
            <w:szCs w:val="24"/>
          </w:rPr>
          <w:t>www.advertisingwhocares.org</w:t>
        </w:r>
      </w:hyperlink>
      <w:r w:rsidR="00057672">
        <w:rPr>
          <w:rFonts w:asciiTheme="majorHAnsi" w:hAnsiTheme="majorHAnsi"/>
          <w:sz w:val="24"/>
          <w:szCs w:val="24"/>
        </w:rPr>
        <w:t xml:space="preserve"> site.</w:t>
      </w:r>
    </w:p>
    <w:p w14:paraId="0A5FA832" w14:textId="65B10AF4" w:rsidR="007E28BE" w:rsidRDefault="00BE528C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portal </w:t>
      </w:r>
      <w:r w:rsidR="007E28BE" w:rsidRPr="000C1D95">
        <w:rPr>
          <w:rFonts w:asciiTheme="majorHAnsi" w:hAnsiTheme="majorHAnsi"/>
          <w:sz w:val="24"/>
          <w:szCs w:val="24"/>
        </w:rPr>
        <w:t>will</w:t>
      </w:r>
      <w:r>
        <w:rPr>
          <w:rFonts w:asciiTheme="majorHAnsi" w:hAnsiTheme="majorHAnsi"/>
          <w:sz w:val="24"/>
          <w:szCs w:val="24"/>
        </w:rPr>
        <w:t xml:space="preserve"> </w:t>
      </w:r>
      <w:r w:rsidR="007E28BE" w:rsidRPr="000C1D95">
        <w:rPr>
          <w:rFonts w:asciiTheme="majorHAnsi" w:hAnsiTheme="majorHAnsi"/>
          <w:sz w:val="24"/>
          <w:szCs w:val="24"/>
        </w:rPr>
        <w:t xml:space="preserve">provide a basis for thought leadership, commentary, podcasts, interviews and other forms of guidance. </w:t>
      </w:r>
    </w:p>
    <w:p w14:paraId="343FA4BD" w14:textId="0998CB32" w:rsidR="00BE528C" w:rsidRDefault="00BE528C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Some aspects may be analysed </w:t>
      </w:r>
      <w:r w:rsidR="00057672">
        <w:rPr>
          <w:rFonts w:asciiTheme="majorHAnsi" w:hAnsiTheme="majorHAnsi"/>
          <w:sz w:val="24"/>
          <w:szCs w:val="24"/>
        </w:rPr>
        <w:t xml:space="preserve">and pursued </w:t>
      </w:r>
      <w:r>
        <w:rPr>
          <w:rFonts w:asciiTheme="majorHAnsi" w:hAnsiTheme="majorHAnsi"/>
          <w:sz w:val="24"/>
          <w:szCs w:val="24"/>
        </w:rPr>
        <w:t>separately, with forums and discussions on specific topics.</w:t>
      </w:r>
    </w:p>
    <w:p w14:paraId="74B13445" w14:textId="61D8489A" w:rsidR="00BE528C" w:rsidRDefault="00BE528C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‘Advertising: Who Cares?’ </w:t>
      </w:r>
      <w:r w:rsidR="00BC1603">
        <w:rPr>
          <w:rFonts w:asciiTheme="majorHAnsi" w:hAnsiTheme="majorHAnsi"/>
          <w:sz w:val="24"/>
          <w:szCs w:val="24"/>
        </w:rPr>
        <w:t xml:space="preserve">will </w:t>
      </w:r>
      <w:r>
        <w:rPr>
          <w:rFonts w:asciiTheme="majorHAnsi" w:hAnsiTheme="majorHAnsi"/>
          <w:sz w:val="24"/>
          <w:szCs w:val="24"/>
        </w:rPr>
        <w:t>continue to encourage open discussion about advertising in the interests of everyone involved in it</w:t>
      </w:r>
      <w:r w:rsidR="00BC160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with the aim of making it better in every regard.</w:t>
      </w:r>
    </w:p>
    <w:p w14:paraId="6E0B0BE2" w14:textId="092EB3E4" w:rsidR="00BE528C" w:rsidRDefault="00BE528C" w:rsidP="007E28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seems little doubt that this is necessary.</w:t>
      </w:r>
    </w:p>
    <w:p w14:paraId="30908585" w14:textId="77777777" w:rsidR="00BE528C" w:rsidRPr="000C1D95" w:rsidRDefault="00BE528C" w:rsidP="007E28BE">
      <w:pPr>
        <w:rPr>
          <w:rFonts w:asciiTheme="majorHAnsi" w:hAnsiTheme="majorHAnsi"/>
          <w:sz w:val="24"/>
          <w:szCs w:val="24"/>
        </w:rPr>
      </w:pPr>
    </w:p>
    <w:p w14:paraId="629131D6" w14:textId="77777777" w:rsidR="002D475D" w:rsidRDefault="002D475D"/>
    <w:sectPr w:rsidR="002D4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746"/>
    <w:multiLevelType w:val="hybridMultilevel"/>
    <w:tmpl w:val="4CBA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12CAC"/>
    <w:multiLevelType w:val="hybridMultilevel"/>
    <w:tmpl w:val="F042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5577">
    <w:abstractNumId w:val="1"/>
  </w:num>
  <w:num w:numId="2" w16cid:durableId="200057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BE"/>
    <w:rsid w:val="00057672"/>
    <w:rsid w:val="000C03A9"/>
    <w:rsid w:val="0010327A"/>
    <w:rsid w:val="00177525"/>
    <w:rsid w:val="002D475D"/>
    <w:rsid w:val="0035783D"/>
    <w:rsid w:val="00367F19"/>
    <w:rsid w:val="00486FE1"/>
    <w:rsid w:val="004D467C"/>
    <w:rsid w:val="0052374B"/>
    <w:rsid w:val="00557536"/>
    <w:rsid w:val="005916B6"/>
    <w:rsid w:val="005D04FD"/>
    <w:rsid w:val="005D69FA"/>
    <w:rsid w:val="00693EB3"/>
    <w:rsid w:val="006A28E8"/>
    <w:rsid w:val="007B7616"/>
    <w:rsid w:val="007E28BE"/>
    <w:rsid w:val="0080479C"/>
    <w:rsid w:val="00870202"/>
    <w:rsid w:val="009B5716"/>
    <w:rsid w:val="009F48D3"/>
    <w:rsid w:val="00A263AB"/>
    <w:rsid w:val="00A46FAC"/>
    <w:rsid w:val="00B565D2"/>
    <w:rsid w:val="00BC1603"/>
    <w:rsid w:val="00BE528C"/>
    <w:rsid w:val="00C74922"/>
    <w:rsid w:val="00C77A66"/>
    <w:rsid w:val="00D35ABF"/>
    <w:rsid w:val="00E06DE5"/>
    <w:rsid w:val="00E27E9B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8AB6"/>
  <w15:chartTrackingRefBased/>
  <w15:docId w15:val="{640F99F0-E76C-8A42-BBEF-611DCCE9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B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8B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28BE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576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vertisingwhocar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Manning</dc:creator>
  <cp:keywords/>
  <dc:description/>
  <cp:lastModifiedBy>Brian Jacobs</cp:lastModifiedBy>
  <cp:revision>6</cp:revision>
  <dcterms:created xsi:type="dcterms:W3CDTF">2025-12-09T11:35:00Z</dcterms:created>
  <dcterms:modified xsi:type="dcterms:W3CDTF">2025-12-14T18:06:00Z</dcterms:modified>
</cp:coreProperties>
</file>